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bookmarkStart w:id="0" w:name="_GoBack"/>
      <w:bookmarkEnd w:id="0"/>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574563D1" w14:textId="77777777" w:rsidR="00C14D08" w:rsidRPr="00C14D08" w:rsidRDefault="00C14D08" w:rsidP="00C14D08">
      <w:pPr>
        <w:pStyle w:val="ListParagraph"/>
        <w:numPr>
          <w:ilvl w:val="0"/>
          <w:numId w:val="47"/>
        </w:numPr>
        <w:rPr>
          <w:rFonts w:ascii="Arial" w:hAnsi="Arial"/>
          <w:b/>
          <w:szCs w:val="22"/>
        </w:rPr>
      </w:pPr>
      <w:r w:rsidRPr="00C14D08">
        <w:rPr>
          <w:rFonts w:ascii="Arial" w:hAnsi="Arial"/>
          <w:b/>
          <w:szCs w:val="22"/>
        </w:rPr>
        <w:t>Suicide prevention</w:t>
      </w:r>
    </w:p>
    <w:p w14:paraId="25A25C73" w14:textId="77777777" w:rsidR="00C14D08" w:rsidRPr="00C14D08" w:rsidRDefault="00C14D08" w:rsidP="00C14D08">
      <w:pPr>
        <w:pStyle w:val="ListParagraph"/>
        <w:numPr>
          <w:ilvl w:val="0"/>
          <w:numId w:val="47"/>
        </w:numPr>
        <w:jc w:val="both"/>
        <w:rPr>
          <w:rFonts w:ascii="Arial" w:hAnsi="Arial" w:cs="Arial"/>
          <w:b/>
          <w:szCs w:val="22"/>
        </w:rPr>
      </w:pPr>
      <w:r w:rsidRPr="00C14D08">
        <w:rPr>
          <w:rFonts w:ascii="Arial" w:hAnsi="Arial" w:cs="Arial"/>
          <w:b/>
          <w:szCs w:val="22"/>
        </w:rPr>
        <w:t xml:space="preserve">Specialist supported housing </w:t>
      </w:r>
    </w:p>
    <w:p w14:paraId="4F3A7D92" w14:textId="77777777" w:rsidR="006B3970" w:rsidRDefault="006B3970" w:rsidP="00E20490">
      <w:pPr>
        <w:pStyle w:val="MainText"/>
        <w:spacing w:line="240" w:lineRule="auto"/>
        <w:rPr>
          <w:rFonts w:ascii="Arial" w:hAnsi="Arial" w:cs="Arial"/>
          <w:szCs w:val="22"/>
        </w:rPr>
      </w:pPr>
    </w:p>
    <w:p w14:paraId="327582F2" w14:textId="77777777" w:rsidR="00D30954" w:rsidRPr="00313AEC" w:rsidRDefault="00D30954" w:rsidP="00E20490">
      <w:pPr>
        <w:pStyle w:val="MainText"/>
        <w:spacing w:line="240" w:lineRule="auto"/>
        <w:rPr>
          <w:rFonts w:ascii="Arial" w:hAnsi="Arial" w:cs="Arial"/>
          <w:szCs w:val="22"/>
        </w:rPr>
      </w:pP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E20490">
            <w:pPr>
              <w:pStyle w:val="MainText"/>
              <w:numPr>
                <w:ilvl w:val="0"/>
                <w:numId w:val="32"/>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7777777" w:rsidR="00E20490" w:rsidRPr="00313AEC" w:rsidRDefault="00C14D08" w:rsidP="00405B49">
            <w:pPr>
              <w:pStyle w:val="MainText"/>
              <w:spacing w:before="120" w:line="240" w:lineRule="auto"/>
              <w:rPr>
                <w:rFonts w:ascii="Arial" w:hAnsi="Arial" w:cs="Arial"/>
                <w:szCs w:val="22"/>
              </w:rPr>
            </w:pPr>
            <w:hyperlink r:id="rId11"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lastRenderedPageBreak/>
        <w:br w:type="page"/>
      </w:r>
      <w:bookmarkStart w:id="3" w:name="MainHeading2"/>
      <w:bookmarkEnd w:id="3"/>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1A5E70FD" w14:textId="77777777" w:rsidR="00C14D08" w:rsidRDefault="00C14D08" w:rsidP="00C14D08">
      <w:pPr>
        <w:rPr>
          <w:rFonts w:ascii="Arial" w:hAnsi="Arial"/>
          <w:b/>
          <w:szCs w:val="22"/>
        </w:rPr>
      </w:pPr>
      <w:r>
        <w:rPr>
          <w:rFonts w:ascii="Arial" w:hAnsi="Arial"/>
          <w:b/>
          <w:szCs w:val="22"/>
        </w:rPr>
        <w:t>Suicide prevention</w:t>
      </w:r>
    </w:p>
    <w:p w14:paraId="01EB1AEB" w14:textId="77777777" w:rsidR="00C14D08" w:rsidRDefault="00C14D08" w:rsidP="00C14D08">
      <w:pPr>
        <w:ind w:left="360" w:hanging="360"/>
        <w:jc w:val="both"/>
        <w:rPr>
          <w:rFonts w:ascii="Arial" w:hAnsi="Arial" w:cs="Arial"/>
          <w:color w:val="000000"/>
          <w:szCs w:val="22"/>
        </w:rPr>
      </w:pPr>
    </w:p>
    <w:p w14:paraId="2ED37CB1" w14:textId="528C58DC" w:rsidR="00C14D08" w:rsidRPr="00C14D08" w:rsidRDefault="00C14D08" w:rsidP="00C14D08">
      <w:pPr>
        <w:pStyle w:val="ListParagraph"/>
        <w:numPr>
          <w:ilvl w:val="0"/>
          <w:numId w:val="46"/>
        </w:numPr>
        <w:jc w:val="both"/>
        <w:rPr>
          <w:rFonts w:ascii="Arial" w:hAnsi="Arial" w:cs="Arial"/>
          <w:color w:val="000000"/>
          <w:szCs w:val="22"/>
        </w:rPr>
      </w:pPr>
      <w:r w:rsidRPr="00C14D08">
        <w:rPr>
          <w:rFonts w:ascii="Arial" w:hAnsi="Arial" w:cs="Arial"/>
          <w:color w:val="000000"/>
          <w:szCs w:val="22"/>
        </w:rPr>
        <w:t>The Association of Directors of Public Health (ADPH), the Local Government Association (LGA), Public Health England (PHE) and the Department of Health and Social Care (DHSC) have</w:t>
      </w:r>
      <w:r w:rsidRPr="00C14D08">
        <w:rPr>
          <w:rFonts w:ascii="Arial" w:hAnsi="Arial" w:cs="Arial"/>
          <w:color w:val="000000"/>
          <w:szCs w:val="22"/>
        </w:rPr>
        <w:t xml:space="preserve"> </w:t>
      </w:r>
      <w:r w:rsidRPr="00C14D08">
        <w:rPr>
          <w:rFonts w:ascii="Arial" w:hAnsi="Arial" w:cs="Arial"/>
          <w:color w:val="000000"/>
          <w:szCs w:val="22"/>
        </w:rPr>
        <w:t>jointly developed a public mental health support offer, starting with suicide prevention. On 17 June 2019, the government pledged £600,000 funding in 2019/20 for the suicide prevention</w:t>
      </w:r>
      <w:r w:rsidRPr="00C14D08">
        <w:rPr>
          <w:rFonts w:ascii="Arial" w:hAnsi="Arial" w:cs="Arial"/>
          <w:color w:val="000000"/>
          <w:szCs w:val="22"/>
        </w:rPr>
        <w:t xml:space="preserve"> </w:t>
      </w:r>
      <w:r w:rsidRPr="00C14D08">
        <w:rPr>
          <w:rFonts w:ascii="Arial" w:hAnsi="Arial" w:cs="Arial"/>
          <w:color w:val="000000"/>
          <w:szCs w:val="22"/>
        </w:rPr>
        <w:t xml:space="preserve">sector led improvement (SLI) programme. This followed extensive engagement by Members to secure Ministers’ support for a locally-driven approach to further strengthening local suicide prevention plans. </w:t>
      </w:r>
      <w:r w:rsidRPr="00C14D08">
        <w:rPr>
          <w:rFonts w:ascii="Arial" w:hAnsi="Arial" w:cs="Arial"/>
          <w:szCs w:val="22"/>
        </w:rPr>
        <w:t xml:space="preserve">A programme manager is in post and taking forward the programme of SLI activity agreed by Members at the March 2018 Community Wellbeing Board: </w:t>
      </w:r>
    </w:p>
    <w:p w14:paraId="02636E8B" w14:textId="77777777" w:rsidR="00C14D08" w:rsidRPr="00C14D08" w:rsidRDefault="00C14D08" w:rsidP="00C14D08">
      <w:pPr>
        <w:pStyle w:val="ListParagraph"/>
        <w:ind w:left="1440" w:hanging="567"/>
        <w:rPr>
          <w:rFonts w:ascii="Arial" w:hAnsi="Arial" w:cs="Arial"/>
          <w:szCs w:val="22"/>
        </w:rPr>
      </w:pPr>
    </w:p>
    <w:p w14:paraId="170E146E" w14:textId="77777777" w:rsidR="00C14D08" w:rsidRPr="00C14D08" w:rsidRDefault="00C14D08" w:rsidP="00C14D08">
      <w:pPr>
        <w:pStyle w:val="ListParagraph"/>
        <w:numPr>
          <w:ilvl w:val="1"/>
          <w:numId w:val="46"/>
        </w:numPr>
        <w:ind w:hanging="567"/>
        <w:contextualSpacing/>
        <w:rPr>
          <w:rFonts w:ascii="Arial" w:hAnsi="Arial" w:cs="Arial"/>
          <w:szCs w:val="22"/>
        </w:rPr>
      </w:pPr>
      <w:r w:rsidRPr="00C14D08">
        <w:rPr>
          <w:rFonts w:ascii="Arial" w:hAnsi="Arial" w:cs="Arial"/>
          <w:szCs w:val="22"/>
        </w:rPr>
        <w:t>National: a series of tools, products and events designed to provide wider and easier access to the good practice and learning and existing resources, consisting of: a webinar, masterclass, stream-lined prevention resource, case studies and ‘Must Know’ publication for Elected Members.</w:t>
      </w:r>
    </w:p>
    <w:p w14:paraId="2117EECE" w14:textId="77777777" w:rsidR="00C14D08" w:rsidRPr="00C14D08" w:rsidRDefault="00C14D08" w:rsidP="00C14D08">
      <w:pPr>
        <w:pStyle w:val="ListParagraph"/>
        <w:ind w:left="1440"/>
        <w:contextualSpacing/>
        <w:rPr>
          <w:rFonts w:ascii="Arial" w:hAnsi="Arial" w:cs="Arial"/>
          <w:szCs w:val="22"/>
        </w:rPr>
      </w:pPr>
    </w:p>
    <w:p w14:paraId="7E615E7F" w14:textId="77777777" w:rsidR="00C14D08" w:rsidRPr="00C14D08" w:rsidRDefault="00C14D08" w:rsidP="00C14D08">
      <w:pPr>
        <w:pStyle w:val="ListParagraph"/>
        <w:numPr>
          <w:ilvl w:val="1"/>
          <w:numId w:val="46"/>
        </w:numPr>
        <w:ind w:hanging="567"/>
        <w:contextualSpacing/>
        <w:rPr>
          <w:rFonts w:ascii="Arial" w:hAnsi="Arial" w:cs="Arial"/>
          <w:szCs w:val="22"/>
        </w:rPr>
      </w:pPr>
      <w:r w:rsidRPr="00C14D08">
        <w:rPr>
          <w:rFonts w:ascii="Arial" w:hAnsi="Arial" w:cs="Arial"/>
          <w:szCs w:val="22"/>
        </w:rPr>
        <w:t>Regional: funding to support and build capacity for SLI activity that will target a large number of local authorities who could further strengthen an already solid approach to suicide prevention with less intensive support. Allocated directly to ADPH networks to support their regional Suicide Prevention work depending on current priorities.</w:t>
      </w:r>
    </w:p>
    <w:p w14:paraId="2E311D38" w14:textId="77777777" w:rsidR="00C14D08" w:rsidRPr="00C14D08" w:rsidRDefault="00C14D08" w:rsidP="00C14D08">
      <w:pPr>
        <w:pStyle w:val="ListParagraph"/>
        <w:ind w:left="1440"/>
        <w:contextualSpacing/>
        <w:rPr>
          <w:rFonts w:ascii="Arial" w:hAnsi="Arial" w:cs="Arial"/>
          <w:szCs w:val="22"/>
        </w:rPr>
      </w:pPr>
    </w:p>
    <w:p w14:paraId="0682DBC7" w14:textId="78732C9D" w:rsidR="00C14D08" w:rsidRPr="00C14D08" w:rsidRDefault="00C14D08" w:rsidP="00C14D08">
      <w:pPr>
        <w:pStyle w:val="ListParagraph"/>
        <w:numPr>
          <w:ilvl w:val="1"/>
          <w:numId w:val="46"/>
        </w:numPr>
        <w:ind w:hanging="567"/>
        <w:contextualSpacing/>
        <w:rPr>
          <w:rFonts w:ascii="Arial" w:hAnsi="Arial" w:cs="Arial"/>
          <w:szCs w:val="22"/>
        </w:rPr>
      </w:pPr>
      <w:r w:rsidRPr="00C14D08">
        <w:rPr>
          <w:rFonts w:ascii="Arial" w:hAnsi="Arial" w:cs="Arial"/>
          <w:szCs w:val="22"/>
        </w:rPr>
        <w:t>Local: bespoke expert support for up to twelve local authorities and partners, who self-identified as facing delivery challenges around suicide prevention. Experts will deliver a 1-day workshop, where an action plan will be produced and follow-up support offered depending upon progress.</w:t>
      </w:r>
    </w:p>
    <w:p w14:paraId="65360AF3" w14:textId="77777777" w:rsidR="00C14D08" w:rsidRPr="00C14D08" w:rsidRDefault="00C14D08" w:rsidP="00C14D08">
      <w:pPr>
        <w:ind w:left="360" w:hanging="567"/>
        <w:jc w:val="both"/>
        <w:rPr>
          <w:rFonts w:ascii="Arial" w:hAnsi="Arial" w:cs="Arial"/>
          <w:color w:val="000000"/>
          <w:szCs w:val="22"/>
        </w:rPr>
      </w:pPr>
    </w:p>
    <w:p w14:paraId="24931CE0" w14:textId="1CF77B19" w:rsidR="00C14D08" w:rsidRPr="00C14D08" w:rsidRDefault="00C14D08" w:rsidP="00C14D08">
      <w:pPr>
        <w:pStyle w:val="ListParagraph"/>
        <w:numPr>
          <w:ilvl w:val="0"/>
          <w:numId w:val="46"/>
        </w:numPr>
        <w:jc w:val="both"/>
        <w:rPr>
          <w:rFonts w:ascii="Arial" w:hAnsi="Arial" w:cs="Arial"/>
          <w:szCs w:val="22"/>
        </w:rPr>
      </w:pPr>
      <w:r w:rsidRPr="00C14D08">
        <w:rPr>
          <w:rFonts w:ascii="Arial" w:hAnsi="Arial" w:cs="Arial"/>
          <w:szCs w:val="22"/>
        </w:rPr>
        <w:t>The national ADPH SLI Programme Board which has ADPH, LGA and PHE representation will manage this work on behalf of the collaboration with progress reports submitted to CWB</w:t>
      </w:r>
      <w:r w:rsidRPr="00C14D08">
        <w:rPr>
          <w:rFonts w:ascii="Arial" w:hAnsi="Arial" w:cs="Arial"/>
          <w:szCs w:val="22"/>
        </w:rPr>
        <w:t xml:space="preserve"> </w:t>
      </w:r>
      <w:r w:rsidRPr="00C14D08">
        <w:rPr>
          <w:rFonts w:ascii="Arial" w:hAnsi="Arial" w:cs="Arial"/>
          <w:szCs w:val="22"/>
        </w:rPr>
        <w:t xml:space="preserve">Lead Members. </w:t>
      </w:r>
    </w:p>
    <w:p w14:paraId="3AC780E3" w14:textId="77777777" w:rsidR="00C14D08" w:rsidRPr="00C14D08" w:rsidRDefault="00C14D08" w:rsidP="00C14D08">
      <w:pPr>
        <w:ind w:left="360" w:hanging="567"/>
        <w:jc w:val="both"/>
        <w:rPr>
          <w:rFonts w:ascii="Arial" w:hAnsi="Arial" w:cs="Arial"/>
          <w:szCs w:val="22"/>
        </w:rPr>
      </w:pPr>
    </w:p>
    <w:p w14:paraId="5E3F9EA3" w14:textId="77777777" w:rsidR="00C14D08" w:rsidRPr="00C14D08" w:rsidRDefault="00C14D08" w:rsidP="00C14D08">
      <w:pPr>
        <w:ind w:left="360" w:hanging="567"/>
        <w:jc w:val="both"/>
        <w:rPr>
          <w:rFonts w:ascii="Arial" w:hAnsi="Arial" w:cs="Arial"/>
          <w:b/>
          <w:szCs w:val="22"/>
        </w:rPr>
      </w:pPr>
      <w:r w:rsidRPr="00C14D08">
        <w:rPr>
          <w:rFonts w:ascii="Arial" w:hAnsi="Arial" w:cs="Arial"/>
          <w:b/>
          <w:szCs w:val="22"/>
        </w:rPr>
        <w:t xml:space="preserve">Specialist supported housing </w:t>
      </w:r>
    </w:p>
    <w:p w14:paraId="6408BC07" w14:textId="77777777" w:rsidR="00C14D08" w:rsidRPr="00C14D08" w:rsidRDefault="00C14D08" w:rsidP="00C14D08">
      <w:pPr>
        <w:ind w:left="360" w:hanging="567"/>
        <w:jc w:val="both"/>
        <w:rPr>
          <w:rFonts w:ascii="Arial" w:hAnsi="Arial" w:cs="Arial"/>
          <w:b/>
          <w:color w:val="000000"/>
          <w:szCs w:val="22"/>
        </w:rPr>
      </w:pPr>
    </w:p>
    <w:p w14:paraId="49B5CB40" w14:textId="402FA34B" w:rsidR="00C14D08" w:rsidRPr="00C14D08" w:rsidRDefault="00C14D08" w:rsidP="00C14D08">
      <w:pPr>
        <w:pStyle w:val="Default"/>
        <w:numPr>
          <w:ilvl w:val="0"/>
          <w:numId w:val="46"/>
        </w:numPr>
        <w:ind w:hanging="567"/>
        <w:rPr>
          <w:sz w:val="22"/>
          <w:szCs w:val="22"/>
        </w:rPr>
      </w:pPr>
      <w:r w:rsidRPr="00C14D08">
        <w:rPr>
          <w:sz w:val="22"/>
          <w:szCs w:val="22"/>
          <w:lang w:val="en"/>
        </w:rPr>
        <w:t xml:space="preserve">The LGA, Association of Directors of Adult Social Care (ADASS), NHS England and NHS Improvement, supported by the Housing Lin, have published a joint briefing </w:t>
      </w:r>
      <w:hyperlink r:id="rId15" w:history="1">
        <w:r w:rsidRPr="00C14D08">
          <w:rPr>
            <w:rStyle w:val="Hyperlink"/>
            <w:sz w:val="22"/>
            <w:szCs w:val="22"/>
            <w:lang w:val="en"/>
          </w:rPr>
          <w:t>note</w:t>
        </w:r>
      </w:hyperlink>
      <w:r w:rsidRPr="00C14D08">
        <w:rPr>
          <w:sz w:val="22"/>
          <w:szCs w:val="22"/>
          <w:lang w:val="en"/>
        </w:rPr>
        <w:t xml:space="preserve"> for clinical commissioning groups (CCG), local authority learning disability commissioners and Directors of Housing in response to</w:t>
      </w:r>
      <w:r w:rsidRPr="00C14D08">
        <w:rPr>
          <w:sz w:val="22"/>
          <w:szCs w:val="22"/>
        </w:rPr>
        <w:t xml:space="preserve"> the Social Housing Regulator’s statements and findings related to a number of specialist housing providers. </w:t>
      </w:r>
    </w:p>
    <w:p w14:paraId="5E432FA3" w14:textId="77777777" w:rsidR="00C14D08" w:rsidRPr="00C14D08" w:rsidRDefault="00C14D08" w:rsidP="00C14D08">
      <w:pPr>
        <w:pStyle w:val="Default"/>
        <w:ind w:hanging="567"/>
        <w:rPr>
          <w:sz w:val="22"/>
          <w:szCs w:val="22"/>
        </w:rPr>
      </w:pPr>
    </w:p>
    <w:p w14:paraId="528774CD" w14:textId="31CFCC37" w:rsidR="00C14D08" w:rsidRPr="00C14D08" w:rsidRDefault="00C14D08" w:rsidP="00C14D08">
      <w:pPr>
        <w:pStyle w:val="Default"/>
        <w:numPr>
          <w:ilvl w:val="0"/>
          <w:numId w:val="46"/>
        </w:numPr>
        <w:ind w:hanging="567"/>
        <w:rPr>
          <w:sz w:val="22"/>
          <w:szCs w:val="22"/>
        </w:rPr>
      </w:pPr>
      <w:r w:rsidRPr="00C14D08">
        <w:rPr>
          <w:sz w:val="22"/>
          <w:szCs w:val="22"/>
        </w:rPr>
        <w:t xml:space="preserve">The regulator is concerned about the long-term financial viability of specialist supported housing (SSH) providers who rely solely or heavily, on the lease-based model of housing supply. This is where SSH Providers enter into long-term lease arrangements with investors or developers to deliver housing rather than acquire or own the housing stock directly and the regulator has therefore found a number of these providers to be non-compliant with the Social Housing Regulatory Standards.  Many of the providers are widely involved in providing housing solutions for the population served by Transforming Care. </w:t>
      </w:r>
    </w:p>
    <w:p w14:paraId="3198CE97" w14:textId="77777777" w:rsidR="00C14D08" w:rsidRPr="00C14D08" w:rsidRDefault="00C14D08" w:rsidP="00C14D08">
      <w:pPr>
        <w:pStyle w:val="Default"/>
        <w:ind w:hanging="567"/>
        <w:rPr>
          <w:sz w:val="22"/>
          <w:szCs w:val="22"/>
        </w:rPr>
      </w:pPr>
    </w:p>
    <w:p w14:paraId="4E3A42D5" w14:textId="570E8B74" w:rsidR="00C14D08" w:rsidRPr="00C14D08" w:rsidRDefault="00C14D08" w:rsidP="00C14D08">
      <w:pPr>
        <w:pStyle w:val="Default"/>
        <w:numPr>
          <w:ilvl w:val="0"/>
          <w:numId w:val="46"/>
        </w:numPr>
        <w:ind w:hanging="567"/>
        <w:rPr>
          <w:sz w:val="22"/>
          <w:szCs w:val="22"/>
        </w:rPr>
      </w:pPr>
      <w:r w:rsidRPr="00C14D08">
        <w:rPr>
          <w:sz w:val="22"/>
          <w:szCs w:val="22"/>
        </w:rPr>
        <w:t xml:space="preserve">The note emphases that the Regulator considers the risk lies in the </w:t>
      </w:r>
      <w:r w:rsidRPr="00C14D08">
        <w:rPr>
          <w:i/>
          <w:sz w:val="22"/>
          <w:szCs w:val="22"/>
        </w:rPr>
        <w:t>longer term</w:t>
      </w:r>
      <w:r w:rsidRPr="00C14D08">
        <w:rPr>
          <w:sz w:val="22"/>
          <w:szCs w:val="22"/>
        </w:rPr>
        <w:t xml:space="preserve"> financial model when things change such as demand for the properties, public policy changes, welfare reforms or interest rates rises. The note also suggests some practical steps commissioners can take if they are considering entering into similar arrangements or have already done so. Following an initial meeting in July, we are hosting a roundtable on 24 September with relevant parties and the Regulator prior to issuing further advice on how commissioners approach the situation and what type of solutions and reassurance may be available to them regarding this much needed type of accommodation. </w:t>
      </w:r>
    </w:p>
    <w:p w14:paraId="2C22C643" w14:textId="77777777" w:rsidR="00C14D08" w:rsidRDefault="00C14D08" w:rsidP="00C14D08">
      <w:pPr>
        <w:ind w:hanging="567"/>
        <w:rPr>
          <w:rFonts w:ascii="Calibri" w:hAnsi="Calibri"/>
          <w:noProof/>
          <w:szCs w:val="22"/>
        </w:rPr>
      </w:pPr>
    </w:p>
    <w:p w14:paraId="2A91BE76" w14:textId="6E024736" w:rsidR="002C7DA6" w:rsidRPr="006B3970" w:rsidRDefault="002C7DA6" w:rsidP="00C14D08">
      <w:pPr>
        <w:rPr>
          <w:rFonts w:ascii="Arial" w:hAnsi="Arial" w:cs="Arial"/>
          <w:b/>
          <w:bCs/>
        </w:rPr>
      </w:pPr>
    </w:p>
    <w:sectPr w:rsidR="002C7DA6" w:rsidRPr="006B3970"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B172A3" w:rsidRDefault="00B172A3">
      <w:r>
        <w:separator/>
      </w:r>
    </w:p>
  </w:endnote>
  <w:endnote w:type="continuationSeparator" w:id="0">
    <w:p w14:paraId="5F2E651C" w14:textId="77777777" w:rsidR="00B172A3" w:rsidRDefault="00B1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A6BED9A6-516B-423C-BE89-8F386EDB32D7}"/>
    <w:embedBold r:id="rId2" w:fontKey="{7CC29AF2-98EC-4827-BBCF-77C51681E988}"/>
    <w:embedItalic r:id="rId3" w:fontKey="{FCAC1864-6DA5-4F1F-AF25-3FFEC270311B}"/>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0D2B3E9F-415B-40B5-A4A0-2210214C1E91}"/>
  </w:font>
  <w:font w:name="Cambria">
    <w:panose1 w:val="02040503050406030204"/>
    <w:charset w:val="00"/>
    <w:family w:val="roman"/>
    <w:pitch w:val="variable"/>
    <w:sig w:usb0="E00002FF" w:usb1="400004FF" w:usb2="00000000" w:usb3="00000000" w:csb0="0000019F" w:csb1="00000000"/>
    <w:embedRegular r:id="rId5" w:fontKey="{24E99986-5326-42A7-829B-3542D99ED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B172A3" w:rsidRDefault="00B172A3">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B172A3" w:rsidRDefault="00B172A3">
      <w:r>
        <w:separator/>
      </w:r>
    </w:p>
  </w:footnote>
  <w:footnote w:type="continuationSeparator" w:id="0">
    <w:p w14:paraId="5F2E651A" w14:textId="77777777" w:rsidR="00B172A3" w:rsidRDefault="00B17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7023F" w14:textId="77777777" w:rsidR="00C14D08" w:rsidRDefault="00C14D08" w:rsidP="00C14D08">
    <w:pPr>
      <w:pStyle w:val="Header"/>
      <w:rPr>
        <w:rFonts w:ascii="Arial" w:hAnsi="Arial" w:cs="Arial"/>
      </w:rPr>
    </w:pPr>
  </w:p>
  <w:tbl>
    <w:tblPr>
      <w:tblW w:w="0" w:type="auto"/>
      <w:tblLook w:val="01E0" w:firstRow="1" w:lastRow="1" w:firstColumn="1" w:lastColumn="1" w:noHBand="0" w:noVBand="0"/>
    </w:tblPr>
    <w:tblGrid>
      <w:gridCol w:w="5649"/>
      <w:gridCol w:w="3422"/>
    </w:tblGrid>
    <w:tr w:rsidR="00C14D08" w14:paraId="333D55CE" w14:textId="77777777" w:rsidTr="007C0A36">
      <w:tc>
        <w:tcPr>
          <w:tcW w:w="5778" w:type="dxa"/>
          <w:vMerge w:val="restart"/>
          <w:hideMark/>
        </w:tcPr>
        <w:p w14:paraId="024E0EEC" w14:textId="77777777" w:rsidR="00C14D08" w:rsidRDefault="00C14D08" w:rsidP="00C14D08">
          <w:pPr>
            <w:pStyle w:val="Header"/>
            <w:spacing w:line="276" w:lineRule="auto"/>
            <w:rPr>
              <w:lang w:eastAsia="en-US"/>
            </w:rPr>
          </w:pPr>
          <w:r>
            <w:rPr>
              <w:b/>
              <w:noProof/>
              <w:color w:val="3366FF"/>
              <w:sz w:val="28"/>
              <w:szCs w:val="28"/>
            </w:rPr>
            <w:drawing>
              <wp:inline distT="0" distB="0" distL="0" distR="0" wp14:anchorId="6D1EA6BD" wp14:editId="4BEFA43C">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079F13A8" w14:textId="77777777" w:rsidR="00C14D08" w:rsidRDefault="00C14D08" w:rsidP="00C14D08">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7CC1D60B" w14:textId="77777777" w:rsidR="00C14D08" w:rsidRPr="00AB641B" w:rsidRDefault="00C14D08" w:rsidP="00C14D08">
          <w:pPr>
            <w:pStyle w:val="Header"/>
            <w:spacing w:line="276" w:lineRule="auto"/>
            <w:rPr>
              <w:rFonts w:ascii="Arial" w:hAnsi="Arial" w:cs="Arial"/>
              <w:b/>
              <w:szCs w:val="22"/>
              <w:lang w:eastAsia="en-US"/>
            </w:rPr>
          </w:pPr>
        </w:p>
      </w:tc>
    </w:tr>
    <w:tr w:rsidR="00C14D08" w14:paraId="41F759D2" w14:textId="77777777" w:rsidTr="007C0A36">
      <w:trPr>
        <w:trHeight w:val="450"/>
      </w:trPr>
      <w:tc>
        <w:tcPr>
          <w:tcW w:w="0" w:type="auto"/>
          <w:vMerge/>
          <w:vAlign w:val="center"/>
          <w:hideMark/>
        </w:tcPr>
        <w:p w14:paraId="53118718" w14:textId="77777777" w:rsidR="00C14D08" w:rsidRDefault="00C14D08" w:rsidP="00C14D08">
          <w:pPr>
            <w:spacing w:line="276" w:lineRule="auto"/>
            <w:rPr>
              <w:lang w:eastAsia="en-US"/>
            </w:rPr>
          </w:pPr>
        </w:p>
      </w:tc>
      <w:tc>
        <w:tcPr>
          <w:tcW w:w="3509" w:type="dxa"/>
          <w:hideMark/>
        </w:tcPr>
        <w:p w14:paraId="62787397" w14:textId="77777777" w:rsidR="00C14D08" w:rsidRDefault="00C14D08" w:rsidP="00C14D08">
          <w:pPr>
            <w:pStyle w:val="Header"/>
            <w:spacing w:before="60" w:line="276" w:lineRule="auto"/>
            <w:rPr>
              <w:rFonts w:ascii="Arial" w:hAnsi="Arial" w:cs="Arial"/>
              <w:szCs w:val="22"/>
              <w:lang w:eastAsia="en-US"/>
            </w:rPr>
          </w:pPr>
          <w:r>
            <w:rPr>
              <w:rFonts w:ascii="Arial" w:hAnsi="Arial" w:cs="Arial"/>
              <w:szCs w:val="22"/>
              <w:lang w:eastAsia="en-US"/>
            </w:rPr>
            <w:t>27 September 2019</w:t>
          </w:r>
        </w:p>
      </w:tc>
    </w:tr>
    <w:tr w:rsidR="00C14D08" w14:paraId="6F07755D" w14:textId="77777777" w:rsidTr="007C0A36">
      <w:trPr>
        <w:trHeight w:val="450"/>
      </w:trPr>
      <w:tc>
        <w:tcPr>
          <w:tcW w:w="0" w:type="auto"/>
          <w:vMerge/>
          <w:vAlign w:val="center"/>
          <w:hideMark/>
        </w:tcPr>
        <w:p w14:paraId="493DB1B1" w14:textId="77777777" w:rsidR="00C14D08" w:rsidRDefault="00C14D08" w:rsidP="00C14D08">
          <w:pPr>
            <w:spacing w:line="276" w:lineRule="auto"/>
            <w:rPr>
              <w:lang w:eastAsia="en-US"/>
            </w:rPr>
          </w:pPr>
        </w:p>
      </w:tc>
      <w:tc>
        <w:tcPr>
          <w:tcW w:w="3509" w:type="dxa"/>
          <w:vAlign w:val="bottom"/>
          <w:hideMark/>
        </w:tcPr>
        <w:p w14:paraId="5ED6BC6C" w14:textId="77777777" w:rsidR="00C14D08" w:rsidRDefault="00C14D08" w:rsidP="00C14D08">
          <w:pPr>
            <w:rPr>
              <w:rFonts w:ascii="Arial" w:hAnsi="Arial" w:cs="Arial"/>
              <w:szCs w:val="22"/>
              <w:lang w:eastAsia="en-US"/>
            </w:rPr>
          </w:pPr>
        </w:p>
      </w:tc>
    </w:tr>
  </w:tbl>
  <w:p w14:paraId="0C2E73D7" w14:textId="77777777" w:rsidR="00C14D08" w:rsidRPr="0021114E" w:rsidRDefault="00C14D08" w:rsidP="00C14D0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B172A3" w:rsidRDefault="00B172A3" w:rsidP="00E64FBC">
    <w:pPr>
      <w:pStyle w:val="Header"/>
      <w:rPr>
        <w:sz w:val="2"/>
      </w:rPr>
    </w:pPr>
  </w:p>
  <w:p w14:paraId="5F2E6529" w14:textId="77777777" w:rsidR="00B172A3" w:rsidRDefault="00B172A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2A3" w:rsidRPr="001D2C76" w14:paraId="5F2E652C" w14:textId="77777777" w:rsidTr="00084E44">
      <w:tc>
        <w:tcPr>
          <w:tcW w:w="6062" w:type="dxa"/>
          <w:vMerge w:val="restart"/>
        </w:tcPr>
        <w:p w14:paraId="5F2E652A" w14:textId="77777777" w:rsidR="00B172A3" w:rsidRDefault="00B172A3"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B172A3" w:rsidRPr="001D2C76" w:rsidRDefault="00B172A3" w:rsidP="00546D0D">
          <w:pPr>
            <w:pStyle w:val="Header"/>
            <w:rPr>
              <w:b/>
            </w:rPr>
          </w:pPr>
          <w:r>
            <w:rPr>
              <w:rFonts w:ascii="Arial" w:hAnsi="Arial" w:cs="Arial"/>
              <w:b/>
              <w:sz w:val="24"/>
              <w:szCs w:val="24"/>
            </w:rPr>
            <w:t>Meeting title</w:t>
          </w:r>
        </w:p>
      </w:tc>
    </w:tr>
    <w:tr w:rsidR="00B172A3" w14:paraId="5F2E652F" w14:textId="77777777" w:rsidTr="00084E44">
      <w:trPr>
        <w:trHeight w:val="450"/>
      </w:trPr>
      <w:tc>
        <w:tcPr>
          <w:tcW w:w="6062" w:type="dxa"/>
          <w:vMerge/>
        </w:tcPr>
        <w:p w14:paraId="5F2E652D" w14:textId="77777777" w:rsidR="00B172A3" w:rsidRDefault="00B172A3" w:rsidP="00546D0D">
          <w:pPr>
            <w:pStyle w:val="Header"/>
          </w:pPr>
        </w:p>
      </w:tc>
      <w:tc>
        <w:tcPr>
          <w:tcW w:w="3225" w:type="dxa"/>
        </w:tcPr>
        <w:p w14:paraId="5F2E652E" w14:textId="77777777" w:rsidR="00B172A3" w:rsidRDefault="00B172A3" w:rsidP="00546D0D">
          <w:pPr>
            <w:pStyle w:val="Header"/>
            <w:spacing w:before="60"/>
          </w:pPr>
          <w:r>
            <w:rPr>
              <w:rFonts w:ascii="Arial" w:hAnsi="Arial" w:cs="Arial"/>
              <w:sz w:val="24"/>
              <w:szCs w:val="24"/>
            </w:rPr>
            <w:t xml:space="preserve">Meeting date </w:t>
          </w:r>
        </w:p>
      </w:tc>
    </w:tr>
    <w:tr w:rsidR="00B172A3" w14:paraId="5F2E6533" w14:textId="77777777" w:rsidTr="00084E44">
      <w:trPr>
        <w:trHeight w:val="450"/>
      </w:trPr>
      <w:tc>
        <w:tcPr>
          <w:tcW w:w="6062" w:type="dxa"/>
          <w:vMerge/>
        </w:tcPr>
        <w:p w14:paraId="5F2E6530" w14:textId="77777777" w:rsidR="00B172A3" w:rsidRDefault="00B172A3" w:rsidP="00546D0D">
          <w:pPr>
            <w:pStyle w:val="Header"/>
          </w:pPr>
        </w:p>
      </w:tc>
      <w:tc>
        <w:tcPr>
          <w:tcW w:w="3225" w:type="dxa"/>
        </w:tcPr>
        <w:p w14:paraId="5F2E6531" w14:textId="77777777" w:rsidR="00B172A3" w:rsidRDefault="00B172A3" w:rsidP="00546D0D">
          <w:pPr>
            <w:pStyle w:val="Header"/>
            <w:spacing w:before="60"/>
            <w:rPr>
              <w:rFonts w:ascii="Arial" w:hAnsi="Arial" w:cs="Arial"/>
              <w:b/>
              <w:sz w:val="24"/>
              <w:szCs w:val="24"/>
            </w:rPr>
          </w:pPr>
        </w:p>
        <w:p w14:paraId="5F2E6532" w14:textId="77777777" w:rsidR="00B172A3" w:rsidRPr="00546D0D" w:rsidRDefault="00B172A3"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B172A3" w:rsidRDefault="00B172A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D775"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2A01716E" w14:textId="77777777" w:rsidTr="00873421">
      <w:tc>
        <w:tcPr>
          <w:tcW w:w="5778" w:type="dxa"/>
          <w:vMerge w:val="restart"/>
          <w:hideMark/>
        </w:tcPr>
        <w:p w14:paraId="78D4DFE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17C3A53F" wp14:editId="47A71DAE">
                <wp:extent cx="15525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99E10E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5FFA8D09" w14:textId="77777777" w:rsidR="00B172A3" w:rsidRPr="00AB641B" w:rsidRDefault="00B172A3" w:rsidP="00873421">
          <w:pPr>
            <w:pStyle w:val="Header"/>
            <w:spacing w:line="276" w:lineRule="auto"/>
            <w:rPr>
              <w:rFonts w:ascii="Arial" w:hAnsi="Arial" w:cs="Arial"/>
              <w:b/>
              <w:szCs w:val="22"/>
              <w:lang w:eastAsia="en-US"/>
            </w:rPr>
          </w:pPr>
        </w:p>
      </w:tc>
    </w:tr>
    <w:tr w:rsidR="00B172A3" w14:paraId="19E8768C" w14:textId="77777777" w:rsidTr="00873421">
      <w:trPr>
        <w:trHeight w:val="450"/>
      </w:trPr>
      <w:tc>
        <w:tcPr>
          <w:tcW w:w="0" w:type="auto"/>
          <w:vMerge/>
          <w:vAlign w:val="center"/>
          <w:hideMark/>
        </w:tcPr>
        <w:p w14:paraId="146956AA" w14:textId="77777777" w:rsidR="00B172A3" w:rsidRDefault="00B172A3" w:rsidP="00873421">
          <w:pPr>
            <w:spacing w:line="276" w:lineRule="auto"/>
            <w:rPr>
              <w:lang w:eastAsia="en-US"/>
            </w:rPr>
          </w:pPr>
        </w:p>
      </w:tc>
      <w:tc>
        <w:tcPr>
          <w:tcW w:w="3509" w:type="dxa"/>
          <w:hideMark/>
        </w:tcPr>
        <w:p w14:paraId="282E7919" w14:textId="001A0980" w:rsidR="00B172A3" w:rsidRDefault="00C14D08" w:rsidP="00873421">
          <w:pPr>
            <w:pStyle w:val="Header"/>
            <w:spacing w:before="60" w:line="276" w:lineRule="auto"/>
            <w:rPr>
              <w:rFonts w:ascii="Arial" w:hAnsi="Arial" w:cs="Arial"/>
              <w:szCs w:val="22"/>
              <w:lang w:eastAsia="en-US"/>
            </w:rPr>
          </w:pPr>
          <w:r>
            <w:rPr>
              <w:rFonts w:ascii="Arial" w:hAnsi="Arial" w:cs="Arial"/>
              <w:szCs w:val="22"/>
              <w:lang w:eastAsia="en-US"/>
            </w:rPr>
            <w:t>27 September 2019</w:t>
          </w:r>
        </w:p>
      </w:tc>
    </w:tr>
    <w:tr w:rsidR="00B172A3" w14:paraId="0B1AA1F3" w14:textId="77777777" w:rsidTr="00873421">
      <w:trPr>
        <w:trHeight w:val="450"/>
      </w:trPr>
      <w:tc>
        <w:tcPr>
          <w:tcW w:w="0" w:type="auto"/>
          <w:vMerge/>
          <w:vAlign w:val="center"/>
          <w:hideMark/>
        </w:tcPr>
        <w:p w14:paraId="061890C2" w14:textId="77777777" w:rsidR="00B172A3" w:rsidRDefault="00B172A3" w:rsidP="00873421">
          <w:pPr>
            <w:spacing w:line="276" w:lineRule="auto"/>
            <w:rPr>
              <w:lang w:eastAsia="en-US"/>
            </w:rPr>
          </w:pPr>
        </w:p>
      </w:tc>
      <w:tc>
        <w:tcPr>
          <w:tcW w:w="3509" w:type="dxa"/>
          <w:vAlign w:val="bottom"/>
          <w:hideMark/>
        </w:tcPr>
        <w:p w14:paraId="77762948" w14:textId="77777777" w:rsidR="00B172A3" w:rsidRDefault="00B172A3" w:rsidP="00873421">
          <w:pPr>
            <w:rPr>
              <w:rFonts w:ascii="Arial" w:hAnsi="Arial" w:cs="Arial"/>
              <w:szCs w:val="22"/>
              <w:lang w:eastAsia="en-US"/>
            </w:rPr>
          </w:pPr>
        </w:p>
      </w:tc>
    </w:tr>
  </w:tbl>
  <w:p w14:paraId="54165C04" w14:textId="77777777" w:rsidR="00B172A3" w:rsidRPr="0021114E" w:rsidRDefault="00B172A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F046E1"/>
    <w:multiLevelType w:val="hybridMultilevel"/>
    <w:tmpl w:val="380234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F31B41"/>
    <w:multiLevelType w:val="hybridMultilevel"/>
    <w:tmpl w:val="0CBE28F6"/>
    <w:lvl w:ilvl="0" w:tplc="C186B8C2">
      <w:start w:val="1"/>
      <w:numFmt w:val="decimal"/>
      <w:lvlText w:val="%1."/>
      <w:lvlJc w:val="left"/>
      <w:pPr>
        <w:ind w:left="0" w:hanging="360"/>
      </w:pPr>
      <w:rPr>
        <w:rFonts w:hint="default"/>
        <w:b w:val="0"/>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B5708"/>
    <w:multiLevelType w:val="hybridMultilevel"/>
    <w:tmpl w:val="4FF60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F34BAD"/>
    <w:multiLevelType w:val="hybridMultilevel"/>
    <w:tmpl w:val="CD5A8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7C9724A"/>
    <w:multiLevelType w:val="hybridMultilevel"/>
    <w:tmpl w:val="70500B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C746EFA"/>
    <w:multiLevelType w:val="multilevel"/>
    <w:tmpl w:val="14DCA47A"/>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CA3F02"/>
    <w:multiLevelType w:val="multilevel"/>
    <w:tmpl w:val="9F365F5A"/>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0C07637"/>
    <w:multiLevelType w:val="hybridMultilevel"/>
    <w:tmpl w:val="C8AE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4D503D5"/>
    <w:multiLevelType w:val="hybridMultilevel"/>
    <w:tmpl w:val="4D3C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A75401"/>
    <w:multiLevelType w:val="hybridMultilevel"/>
    <w:tmpl w:val="394EC382"/>
    <w:lvl w:ilvl="0" w:tplc="09B6D9F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10"/>
  </w:num>
  <w:num w:numId="3">
    <w:abstractNumId w:val="30"/>
  </w:num>
  <w:num w:numId="4">
    <w:abstractNumId w:val="45"/>
  </w:num>
  <w:num w:numId="5">
    <w:abstractNumId w:val="29"/>
  </w:num>
  <w:num w:numId="6">
    <w:abstractNumId w:val="20"/>
  </w:num>
  <w:num w:numId="7">
    <w:abstractNumId w:val="40"/>
  </w:num>
  <w:num w:numId="8">
    <w:abstractNumId w:val="15"/>
  </w:num>
  <w:num w:numId="9">
    <w:abstractNumId w:val="5"/>
  </w:num>
  <w:num w:numId="10">
    <w:abstractNumId w:val="3"/>
  </w:num>
  <w:num w:numId="11">
    <w:abstractNumId w:val="16"/>
  </w:num>
  <w:num w:numId="12">
    <w:abstractNumId w:val="33"/>
  </w:num>
  <w:num w:numId="13">
    <w:abstractNumId w:val="18"/>
  </w:num>
  <w:num w:numId="14">
    <w:abstractNumId w:val="46"/>
  </w:num>
  <w:num w:numId="15">
    <w:abstractNumId w:val="26"/>
  </w:num>
  <w:num w:numId="16">
    <w:abstractNumId w:val="1"/>
  </w:num>
  <w:num w:numId="17">
    <w:abstractNumId w:val="44"/>
  </w:num>
  <w:num w:numId="18">
    <w:abstractNumId w:val="24"/>
  </w:num>
  <w:num w:numId="19">
    <w:abstractNumId w:val="13"/>
  </w:num>
  <w:num w:numId="20">
    <w:abstractNumId w:val="17"/>
  </w:num>
  <w:num w:numId="21">
    <w:abstractNumId w:val="37"/>
  </w:num>
  <w:num w:numId="22">
    <w:abstractNumId w:val="23"/>
  </w:num>
  <w:num w:numId="23">
    <w:abstractNumId w:val="41"/>
  </w:num>
  <w:num w:numId="24">
    <w:abstractNumId w:val="22"/>
  </w:num>
  <w:num w:numId="25">
    <w:abstractNumId w:val="8"/>
  </w:num>
  <w:num w:numId="26">
    <w:abstractNumId w:val="43"/>
  </w:num>
  <w:num w:numId="27">
    <w:abstractNumId w:val="0"/>
  </w:num>
  <w:num w:numId="28">
    <w:abstractNumId w:val="4"/>
  </w:num>
  <w:num w:numId="29">
    <w:abstractNumId w:val="42"/>
  </w:num>
  <w:num w:numId="30">
    <w:abstractNumId w:val="7"/>
  </w:num>
  <w:num w:numId="31">
    <w:abstractNumId w:val="19"/>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5"/>
  </w:num>
  <w:num w:numId="35">
    <w:abstractNumId w:val="38"/>
  </w:num>
  <w:num w:numId="36">
    <w:abstractNumId w:val="27"/>
  </w:num>
  <w:num w:numId="37">
    <w:abstractNumId w:val="2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5"/>
  </w:num>
  <w:num w:numId="41">
    <w:abstractNumId w:val="6"/>
  </w:num>
  <w:num w:numId="42">
    <w:abstractNumId w:val="39"/>
  </w:num>
  <w:num w:numId="43">
    <w:abstractNumId w:val="11"/>
  </w:num>
  <w:num w:numId="44">
    <w:abstractNumId w:val="2"/>
  </w:num>
  <w:num w:numId="45">
    <w:abstractNumId w:val="14"/>
    <w:lvlOverride w:ilvl="0"/>
    <w:lvlOverride w:ilvl="1"/>
    <w:lvlOverride w:ilvl="2"/>
    <w:lvlOverride w:ilvl="3"/>
    <w:lvlOverride w:ilvl="4"/>
    <w:lvlOverride w:ilvl="5"/>
    <w:lvlOverride w:ilvl="6"/>
    <w:lvlOverride w:ilvl="7"/>
    <w:lvlOverride w:ilvl="8"/>
  </w:num>
  <w:num w:numId="46">
    <w:abstractNumId w:val="21"/>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C7DA6"/>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C64DC"/>
    <w:rsid w:val="005E38A9"/>
    <w:rsid w:val="005F0364"/>
    <w:rsid w:val="005F364F"/>
    <w:rsid w:val="00601A2D"/>
    <w:rsid w:val="006137EA"/>
    <w:rsid w:val="00616455"/>
    <w:rsid w:val="00617B72"/>
    <w:rsid w:val="00646A98"/>
    <w:rsid w:val="00650936"/>
    <w:rsid w:val="00654832"/>
    <w:rsid w:val="006A0E31"/>
    <w:rsid w:val="006A5B68"/>
    <w:rsid w:val="006B3970"/>
    <w:rsid w:val="006B4E36"/>
    <w:rsid w:val="006C33DB"/>
    <w:rsid w:val="006C6FAD"/>
    <w:rsid w:val="006D7B12"/>
    <w:rsid w:val="006F0CCB"/>
    <w:rsid w:val="00706D3A"/>
    <w:rsid w:val="007670B0"/>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68B0"/>
    <w:rsid w:val="00B67071"/>
    <w:rsid w:val="00B7585E"/>
    <w:rsid w:val="00BA3F82"/>
    <w:rsid w:val="00BB212B"/>
    <w:rsid w:val="00BC3B14"/>
    <w:rsid w:val="00BC3B9F"/>
    <w:rsid w:val="00BD02A1"/>
    <w:rsid w:val="00BD4D88"/>
    <w:rsid w:val="00BE1A18"/>
    <w:rsid w:val="00BF4F9E"/>
    <w:rsid w:val="00C04D15"/>
    <w:rsid w:val="00C14D08"/>
    <w:rsid w:val="00C21FC8"/>
    <w:rsid w:val="00C342FB"/>
    <w:rsid w:val="00C36EBD"/>
    <w:rsid w:val="00C56860"/>
    <w:rsid w:val="00C56D09"/>
    <w:rsid w:val="00C63BF4"/>
    <w:rsid w:val="00C82C83"/>
    <w:rsid w:val="00C9258A"/>
    <w:rsid w:val="00CA1498"/>
    <w:rsid w:val="00CA4DA6"/>
    <w:rsid w:val="00CB3B0B"/>
    <w:rsid w:val="00CC0245"/>
    <w:rsid w:val="00CE2310"/>
    <w:rsid w:val="00D1779A"/>
    <w:rsid w:val="00D30954"/>
    <w:rsid w:val="00D620BE"/>
    <w:rsid w:val="00D66905"/>
    <w:rsid w:val="00D77253"/>
    <w:rsid w:val="00D84788"/>
    <w:rsid w:val="00D903DC"/>
    <w:rsid w:val="00DA0183"/>
    <w:rsid w:val="00DD7640"/>
    <w:rsid w:val="00DF11AC"/>
    <w:rsid w:val="00DF65EA"/>
    <w:rsid w:val="00DF7094"/>
    <w:rsid w:val="00E11424"/>
    <w:rsid w:val="00E20490"/>
    <w:rsid w:val="00E27467"/>
    <w:rsid w:val="00E4011A"/>
    <w:rsid w:val="00E47C43"/>
    <w:rsid w:val="00E52D8B"/>
    <w:rsid w:val="00E570EE"/>
    <w:rsid w:val="00E606C4"/>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basedOn w:val="DefaultParagraphFont"/>
    <w:link w:val="ListParagraph"/>
    <w:uiPriority w:val="34"/>
    <w:locked/>
    <w:rsid w:val="004C17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23396">
      <w:bodyDiv w:val="1"/>
      <w:marLeft w:val="0"/>
      <w:marRight w:val="0"/>
      <w:marTop w:val="0"/>
      <w:marBottom w:val="0"/>
      <w:divBdr>
        <w:top w:val="none" w:sz="0" w:space="0" w:color="auto"/>
        <w:left w:val="none" w:sz="0" w:space="0" w:color="auto"/>
        <w:bottom w:val="none" w:sz="0" w:space="0" w:color="auto"/>
        <w:right w:val="none" w:sz="0" w:space="0" w:color="auto"/>
      </w:divBdr>
    </w:div>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2646912">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8382932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parliament/briefings-and-responses/specialist-supported-housing-provider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2.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cbffb0a7-6720-4332-9e48-f603ba181521"/>
    <ds:schemaRef ds:uri="ddd5460c-fd9a-4b2f-9b0a-4d83386095b6"/>
    <ds:schemaRef ds:uri="http://schemas.microsoft.com/office/2006/metadata/properties"/>
  </ds:schemaRefs>
</ds:datastoreItem>
</file>

<file path=customXml/itemProps4.xml><?xml version="1.0" encoding="utf-8"?>
<ds:datastoreItem xmlns:ds="http://schemas.openxmlformats.org/officeDocument/2006/customXml" ds:itemID="{45E7822F-F54F-43A6-8854-7E2DB471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320FF920</Template>
  <TotalTime>1277</TotalTime>
  <Pages>3</Pages>
  <Words>630</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18</cp:revision>
  <cp:lastPrinted>2010-08-12T11:06:00Z</cp:lastPrinted>
  <dcterms:created xsi:type="dcterms:W3CDTF">2016-09-29T13:29:00Z</dcterms:created>
  <dcterms:modified xsi:type="dcterms:W3CDTF">2019-09-20T17:11:00Z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